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953"/>
      </w:tblGrid>
      <w:tr w:rsidR="00AD312F" w:rsidRPr="00AD312F" w:rsidTr="00AD312F">
        <w:trPr>
          <w:tblCellSpacing w:w="0" w:type="dxa"/>
          <w:jc w:val="center"/>
        </w:trPr>
        <w:tc>
          <w:tcPr>
            <w:tcW w:w="4300" w:type="pct"/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Arial" w:eastAsia="Times New Roman" w:hAnsi="Arial" w:cs="Arial"/>
                <w:b/>
                <w:bCs/>
                <w:color w:val="808000"/>
                <w:sz w:val="36"/>
                <w:lang w:eastAsia="pt-BR"/>
              </w:rPr>
              <w:t>Presidência da República</w:t>
            </w:r>
            <w:r w:rsidRPr="00AD312F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br/>
            </w:r>
            <w:r w:rsidRPr="00AD312F">
              <w:rPr>
                <w:rFonts w:ascii="Arial" w:eastAsia="Times New Roman" w:hAnsi="Arial" w:cs="Arial"/>
                <w:b/>
                <w:bCs/>
                <w:color w:val="808000"/>
                <w:sz w:val="27"/>
                <w:lang w:eastAsia="pt-BR"/>
              </w:rPr>
              <w:t>Casa Civil</w:t>
            </w:r>
            <w:r w:rsidRPr="00AD312F">
              <w:rPr>
                <w:rFonts w:ascii="Arial" w:eastAsia="Times New Roman" w:hAnsi="Arial" w:cs="Arial"/>
                <w:b/>
                <w:bCs/>
                <w:color w:val="808000"/>
                <w:sz w:val="27"/>
                <w:szCs w:val="27"/>
                <w:lang w:eastAsia="pt-BR"/>
              </w:rPr>
              <w:br/>
            </w:r>
            <w:r w:rsidRPr="00AD312F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t>Subchefia para Assuntos Jurídicos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4" w:history="1">
        <w:r w:rsidRPr="00AD312F">
          <w:rPr>
            <w:rFonts w:ascii="Arial" w:eastAsia="Times New Roman" w:hAnsi="Arial" w:cs="Arial"/>
            <w:b/>
            <w:bCs/>
            <w:color w:val="000080"/>
            <w:sz w:val="20"/>
            <w:u w:val="single"/>
            <w:lang w:eastAsia="pt-BR"/>
          </w:rPr>
          <w:t xml:space="preserve">DECRETO Nº 6.907, DE 21 DE JULHO DE </w:t>
        </w:r>
        <w:proofErr w:type="gramStart"/>
        <w:r w:rsidRPr="00AD312F">
          <w:rPr>
            <w:rFonts w:ascii="Arial" w:eastAsia="Times New Roman" w:hAnsi="Arial" w:cs="Arial"/>
            <w:b/>
            <w:bCs/>
            <w:color w:val="000080"/>
            <w:sz w:val="20"/>
            <w:u w:val="single"/>
            <w:lang w:eastAsia="pt-BR"/>
          </w:rPr>
          <w:t>2009.</w:t>
        </w:r>
        <w:proofErr w:type="gramEnd"/>
      </w:hyperlink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167"/>
        <w:gridCol w:w="4337"/>
      </w:tblGrid>
      <w:tr w:rsidR="00AD312F" w:rsidRPr="00AD312F" w:rsidTr="00AD312F">
        <w:trPr>
          <w:trHeight w:val="300"/>
          <w:tblCellSpacing w:w="0" w:type="dxa"/>
        </w:trPr>
        <w:tc>
          <w:tcPr>
            <w:tcW w:w="2450" w:type="pct"/>
            <w:vAlign w:val="center"/>
            <w:hideMark/>
          </w:tcPr>
          <w:p w:rsidR="00AD312F" w:rsidRPr="00AD312F" w:rsidRDefault="00AD312F" w:rsidP="00AD3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50" w:type="pct"/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>Altera dispositivos dos Decretos n</w:t>
            </w:r>
            <w:r w:rsidRPr="00AD312F">
              <w:rPr>
                <w:rFonts w:ascii="Arial" w:eastAsia="Times New Roman" w:hAnsi="Arial" w:cs="Arial"/>
                <w:color w:val="8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D312F">
              <w:rPr>
                <w:rFonts w:ascii="Arial" w:eastAsia="Times New Roman" w:hAnsi="Arial" w:cs="Arial"/>
                <w:color w:val="800000"/>
                <w:sz w:val="20"/>
                <w:szCs w:val="20"/>
                <w:vertAlign w:val="superscript"/>
                <w:lang w:eastAsia="pt-BR"/>
              </w:rPr>
              <w:t>s</w:t>
            </w:r>
            <w:r w:rsidRPr="00AD312F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 xml:space="preserve"> 71.733, de 18 de janeiro de 1973, 825, de 28 de maio de 1993, 4.307, de 18 de julho de 2002, e 5.992, de 19 de dezembro de 2006, que dispõem sobre diárias de servidores e de militares. 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O PRESIDENTE DA REPÚBLICA,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no uso da atribuição que lhe confere o art. 84, inciso IV, 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da Constituição, e tendo em vista o disposto nos </w:t>
      </w:r>
      <w:proofErr w:type="spellStart"/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>arts</w:t>
      </w:r>
      <w:proofErr w:type="spellEnd"/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>. 33 a 36 da Lei n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5.809, de 10 de outubro de 1972, nos </w:t>
      </w:r>
      <w:proofErr w:type="spellStart"/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>arts</w:t>
      </w:r>
      <w:proofErr w:type="spellEnd"/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>. 58 e 59 da Lei n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8.112, de 11 de dezembro de 1990, no art. 4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da Lei n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8.162, de 8 de janeiro de 1991, no art. 16 da Lei n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8.216, de 13 de agosto de 1991, e na Lei n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pacing w:val="-4"/>
          <w:sz w:val="20"/>
          <w:szCs w:val="20"/>
          <w:lang w:eastAsia="pt-BR"/>
        </w:rPr>
        <w:t xml:space="preserve"> 8.270, de 17 de dezembro de 1991,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DECRETA: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0" w:name="art1"/>
      <w:bookmarkEnd w:id="0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art. 23 do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71.733, de 18 de janeiro de 1973, passa a vigorar com as seguintes alterações: </w:t>
      </w:r>
    </w:p>
    <w:p w:rsidR="00AD312F" w:rsidRPr="00AD312F" w:rsidRDefault="00AD312F" w:rsidP="00AD312F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hyperlink r:id="rId5" w:anchor="art23...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“Art. 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23.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As diárias serão concedidas por dia de afastamento da sede do serviço. 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servidor ou militar fará jus somente à metade do valor da diária nos seguintes casos: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 - quando o deslocamento não exigir pernoite fora da sede; 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II - no dia da partida do território nacional, quando houver mais de um pernoite fora do País;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III - no dia da chegada ao território nacional;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IV - quando a União custear, por meio diverso, as despesas de pousada ou alimentação;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 - quando o servidor ou militar ficar hospedado em imóvel pertencente à União ou que esteja sob administração do Governo brasileiro ou de suas entidades; ou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VI - quando governo estrangeiro ou organismo internacional de que o Brasil participe ou com o qual coopere custear as despesas com pousada ou alimentação.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Caso o deslocamento exija que o servidor ou militar fique mais de um dia em trânsito, quer na ida ao exterior, quer no retorno ao Brasil, a concessão de diárias excedentes deve ser devidamente justificada.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3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Quando a missão no exterior abranger mais de um país, adotar-se-á a diária aplicável ao país onde houver o pernoite; no retorno ao Brasil, prevalecerá 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diária referente ao país onde o servidor ou militar haja cumprido a última etapa da missão.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4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Não será devido o pagamento de diária ao servidor ou militar quando governo estrangeiro ou organismo internacional de que o Brasil participe ou com o qual coopere custear as despesas com pousada e alimentação.”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(NR) </w:t>
      </w:r>
    </w:p>
    <w:p w:rsidR="00AD312F" w:rsidRPr="00AD312F" w:rsidRDefault="00AD312F" w:rsidP="00AD312F">
      <w:pPr>
        <w:spacing w:before="100" w:beforeAutospacing="1" w:after="120" w:line="240" w:lineRule="auto"/>
        <w:ind w:firstLine="567"/>
        <w:rPr>
          <w:rFonts w:ascii="Arial" w:eastAsia="Times New Roman" w:hAnsi="Arial" w:cs="Arial"/>
          <w:sz w:val="20"/>
          <w:szCs w:val="20"/>
          <w:lang w:eastAsia="pt-BR"/>
        </w:rPr>
      </w:pPr>
      <w:bookmarkStart w:id="1" w:name="art2"/>
      <w:bookmarkEnd w:id="1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O inciso II do art. 22 do Decreto 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825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de 28 de maio de 1993, passa a vigorar com a seguinte redação:</w:t>
      </w:r>
    </w:p>
    <w:p w:rsidR="00AD312F" w:rsidRPr="00AD312F" w:rsidRDefault="00AD312F" w:rsidP="00AD312F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hyperlink r:id="rId6" w:anchor="art22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“II -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 pagamento de diárias, para viagens no País, com antecedência superior a cinco dias, da data prevista para início da viagem e de mais de quinze diárias de uma só vez;”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2" w:name="art3"/>
      <w:bookmarkEnd w:id="2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3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4.307, de 18 de julho 2002, passa a vigorar com as seguintes alterações: </w:t>
      </w:r>
    </w:p>
    <w:p w:rsidR="00AD312F" w:rsidRPr="00AD312F" w:rsidRDefault="00AD312F" w:rsidP="00AD312F">
      <w:pPr>
        <w:spacing w:before="300" w:after="30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7" w:anchor="art18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“Art. 18.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A diária é devida ao militar, por dia de afastamento, quando este se der por até três meses, nos seguintes valores e situações: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 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- ...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8" w:anchor="art18ia" w:history="1"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</w:t>
        </w:r>
        <w:proofErr w:type="gramEnd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)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quando ocorrer o pernoite fora de sua sede; e</w:t>
      </w:r>
    </w:p>
    <w:p w:rsidR="00AD312F" w:rsidRPr="00AD312F" w:rsidRDefault="00AD312F" w:rsidP="00AD312F">
      <w:pPr>
        <w:spacing w:before="100" w:beforeAutospacing="1"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...............................................................................................................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9" w:anchor="art18§1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§ 1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Nas hipóteses previstas na alínea “b” do inciso I e na alínea “b” do inciso II deste artigo, o militar deverá indenizar a alimentação, pelo valor da etapa da localidade para a qual se tenha afastado, caso seja fornecida por OM.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Na hipótese de afastamento acima de três meses, será devida somente a ajuda de custo.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3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No caso de enquadramento simultâneo em hipótese de diária ou ajuda de custo, será devido ao militar o direito pecuniário de menor valor.”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(NR) 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“Art. 19.  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...............................................................................................................</w:t>
      </w:r>
    </w:p>
    <w:p w:rsidR="00AD312F" w:rsidRPr="00AD312F" w:rsidRDefault="00AD312F" w:rsidP="00AD312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10" w:anchor="art19p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Parágrafo 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único.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Nas movimentações com mudança de sede e desligamento de OM, não cabe o pagamento de diárias.”(NR)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hyperlink r:id="rId11" w:anchor="art20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“Art. 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20.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As diárias serão pagas tomando-se como referência o horário local da sede do militar, e os seus valores são os estabelecidos no Anexo III a este Decreto. 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Nos afastamentos com direito à percepção de diária, será concedido acréscimo, por localidade de destino, para cobrir as despesas de deslocamento até o local de embarque e do desembarque ao local de trabalho ou de hospedagem e vice-versa, conforme valor fixado no Anexo IV a este Decreto.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.......................................................................……………………………….” (NR) 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hyperlink r:id="rId12" w:anchor="art22a.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“Art. 22-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A.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As despesas com diárias dos militares integrantes de comitivas oficiais do Presidente da República, do Vice-Presidente da República e dos Ministros de Estado, no País, correrão à conta dos recursos orçamentários consignados à Presidência da República e seus órgãos, à Vice-Presidência da República e aos Ministérios.” (NR) </w:t>
      </w:r>
    </w:p>
    <w:p w:rsidR="00AD312F" w:rsidRPr="00AD312F" w:rsidRDefault="00AD312F" w:rsidP="00AD312F">
      <w:pPr>
        <w:spacing w:before="100" w:beforeAutospacing="1"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pt-BR"/>
        </w:rPr>
      </w:pPr>
      <w:bookmarkStart w:id="3" w:name="art4"/>
      <w:bookmarkEnd w:id="3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4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5.992, de 19 de dezembro de 2006, passa a vigorar com as seguintes alterações: </w:t>
      </w:r>
    </w:p>
    <w:p w:rsidR="00AD312F" w:rsidRPr="00AD312F" w:rsidRDefault="00AD312F" w:rsidP="00AD312F">
      <w:pPr>
        <w:spacing w:before="300" w:after="30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“Art.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.................................................................................................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II 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- ...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................................................................................................................</w:t>
      </w:r>
    </w:p>
    <w:p w:rsidR="00AD312F" w:rsidRPr="00AD312F" w:rsidRDefault="00AD312F" w:rsidP="00AD312F">
      <w:pPr>
        <w:spacing w:before="300" w:after="3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hyperlink r:id="rId13" w:anchor="art2§1iif" w:history="1"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f)</w:t>
        </w:r>
        <w:proofErr w:type="gramEnd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quando o governo estrangeiro ou organismo internacional de que o Brasil participe ou com o qual coopere custear as despesas com alimentação ou pousada; ou</w:t>
      </w:r>
    </w:p>
    <w:p w:rsidR="00AD312F" w:rsidRPr="00AD312F" w:rsidRDefault="00AD312F" w:rsidP="00AD312F">
      <w:pPr>
        <w:spacing w:before="100" w:beforeAutospacing="1"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.............................................................................................................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14" w:anchor="art2§3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§ 3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Não se aplica o disposto na alínea “e” do inciso I do 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lang w:eastAsia="pt-BR"/>
        </w:rPr>
        <w:t xml:space="preserve"> 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ao Ministro de Estado, quando integrante de comitiva oficial do Presidente da República ou do Vice-Presidente da República.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4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Não será devido o pagamento de diária ao servidor quando governo estrangeiro ou organismo internacional de que o Brasil participe ou com o qual coopere custear as despesas com pousada, alimentação e locomoção urbana.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5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Na hipótese da alínea “e” do inciso I do 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 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a base de cálculo será o valor atribuído a titular de cargo de natureza especial.”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“Art. 3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.......................................……................................................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hyperlink r:id="rId15" w:anchor="art3p.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Parágrafo 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único.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servidor que acompanhar Ministro de Estado, na qualidade de assessor, fará jus a diária correspondente à de titular de cargo de natureza especial, ainda que na hipótese de que trata a alínea “e” do inciso I do § 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do art. 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.”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</w:t>
      </w:r>
      <w:hyperlink r:id="rId16" w:anchor="art8.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 8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 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Será concedido adicional no valor fixado no Anexo II a este Decreto, por localidade de destino, nos deslocamentos dentro do território nacional, destinado a cobrir despesas de deslocamento até o local de embarque e do desembarque até o local de trabalho ou de hospedagem e vice-versa.”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</w:t>
      </w:r>
      <w:hyperlink r:id="rId17" w:anchor="art9.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 9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 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Nos deslocamentos do Presidente da República e do Vice-Presidente da República, no território nacional, as despesas correrão à conta dos recursos orçamentários consignados, respectivamente, à Presidência da República e à Vice-Presidência da República.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Correrão à conta dos recursos orçamentários consignados à Presidência da República e à Vice-Presidência da República as diárias das autoridades integrantes das respectivas comitivas oficiais. </w:t>
      </w:r>
    </w:p>
    <w:p w:rsidR="00AD312F" w:rsidRPr="00AD312F" w:rsidRDefault="00AD312F" w:rsidP="00AD312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Correrão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ainda, à conta dos recursos orçamentários consignados ao respectivo Ministério as diárias relativas a assessor de Ministro de Estado.</w:t>
      </w:r>
    </w:p>
    <w:p w:rsidR="00AD312F" w:rsidRPr="00AD312F" w:rsidRDefault="00AD312F" w:rsidP="00AD312F">
      <w:pPr>
        <w:spacing w:before="100" w:beforeAutospacing="1" w:after="10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.........................................................................................................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” 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4" w:name="art5"/>
      <w:bookmarkEnd w:id="4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5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5.992, de 2006, passa a vigorar acrescido dos seguintes artigos: </w:t>
      </w:r>
    </w:p>
    <w:p w:rsidR="00AD312F" w:rsidRPr="00AD312F" w:rsidRDefault="00AD312F" w:rsidP="00AD312F">
      <w:pPr>
        <w:spacing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</w:t>
      </w:r>
      <w:proofErr w:type="spellStart"/>
      <w:r w:rsidRPr="00AD312F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fldChar w:fldCharType="begin"/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instrText xml:space="preserve"> HYPERLINK "http://www.planalto.gov.br/ccivil_03/_Ato2004-2006/2006/Decreto/D5992.htm" \l "art2a" </w:instrText>
      </w:r>
      <w:r w:rsidRPr="00AD312F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fldChar w:fldCharType="separate"/>
      </w:r>
      <w:r w:rsidRPr="00AD312F">
        <w:rPr>
          <w:rFonts w:ascii="Arial" w:eastAsia="Times New Roman" w:hAnsi="Arial" w:cs="Arial"/>
          <w:color w:val="0000FF"/>
          <w:sz w:val="20"/>
          <w:u w:val="single"/>
          <w:lang w:eastAsia="pt-BR"/>
        </w:rPr>
        <w:t>Art</w:t>
      </w:r>
      <w:proofErr w:type="spellEnd"/>
      <w:r w:rsidRPr="00AD312F">
        <w:rPr>
          <w:rFonts w:ascii="Arial" w:eastAsia="Times New Roman" w:hAnsi="Arial" w:cs="Arial"/>
          <w:color w:val="0000FF"/>
          <w:sz w:val="20"/>
          <w:u w:val="single"/>
          <w:lang w:eastAsia="pt-BR"/>
        </w:rPr>
        <w:t> 2</w:t>
      </w:r>
      <w:r w:rsidRPr="00AD312F">
        <w:rPr>
          <w:rFonts w:ascii="Arial" w:eastAsia="Times New Roman" w:hAnsi="Arial" w:cs="Arial"/>
          <w:color w:val="0000FF"/>
          <w:sz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FF"/>
          <w:sz w:val="20"/>
          <w:u w:val="single"/>
          <w:lang w:eastAsia="pt-BR"/>
        </w:rPr>
        <w:t>-A. 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fldChar w:fldCharType="end"/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O servidor ocupante de cargo efetivo da administração 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pública federal investido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em cargo comissionado ou em função de confiança poderá optar entre perceber diária no valor fixado para o cargo efetivo ou no valor aplicável para o cargo comissionado ou função de confiança que ocupe.”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“</w:t>
      </w:r>
      <w:hyperlink r:id="rId18" w:anchor="art3a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 3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-A. 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Aplica-se o disposto neste Decreto aos deslocamentos de servidores da administração pública federal para participação em reuniões de colegiados.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É vedado à administração pública federal direta, autárquica e </w:t>
      </w:r>
      <w:proofErr w:type="spell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fundacional</w:t>
      </w:r>
      <w:proofErr w:type="spell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custear diárias de membros de colegiado representantes de outros entes da federação, de outros Poderes ou de empresas públicas e sociedades de economia mista. </w:t>
      </w:r>
    </w:p>
    <w:p w:rsidR="00AD312F" w:rsidRPr="00AD312F" w:rsidRDefault="00AD312F" w:rsidP="00AD312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§ 2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As diárias para membros de colegiados que não se enquadrem no caput ou no § 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serão pagas:</w:t>
      </w:r>
    </w:p>
    <w:p w:rsidR="00AD312F" w:rsidRPr="00AD312F" w:rsidRDefault="00AD312F" w:rsidP="00AD312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 - no caso de colegiados com composição e funcionamento constantes em lei ou decreto: no valor do item “c” do Anexo I; e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II - no caso de colegiados com composição e funcionamento </w:t>
      </w:r>
      <w:proofErr w:type="gram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definidas por ato normativo inferior a decreto,</w:t>
      </w:r>
      <w:proofErr w:type="gram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somente quando autorizado pelo Ministro de Estado competente, nos termos por ele definido, não podendo superar os valores previstos no item “e” do Anexo I.” (NR)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5" w:name="art6"/>
      <w:bookmarkEnd w:id="5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6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O </w:t>
      </w:r>
      <w:hyperlink r:id="rId19" w:anchor="anexo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Anexo ao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5.992, de 2006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passa a vigorar na forma do </w:t>
      </w:r>
      <w:hyperlink r:id="rId20" w:anchor="anexo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Anexo I a este Decreto. </w:t>
        </w:r>
      </w:hyperlink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6" w:name="art7"/>
      <w:bookmarkEnd w:id="6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7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O </w:t>
      </w:r>
      <w:hyperlink r:id="rId21" w:anchor="anexo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5.992, de 2006, passa a vigorar acrescido do Anexo II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na forma do </w:t>
      </w:r>
      <w:hyperlink r:id="rId22" w:anchor="anexo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Anexo II a este Decreto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7" w:name="art8"/>
      <w:bookmarkEnd w:id="7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8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 O </w:t>
      </w:r>
      <w:hyperlink r:id="rId23" w:anchor="anexoi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4.307, de 2002, passa a vigorar acrescido dos Anexos III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</w:t>
      </w:r>
      <w:hyperlink r:id="rId24" w:anchor="anexoiv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IV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na forma dos </w:t>
      </w:r>
      <w:hyperlink r:id="rId25" w:anchor="anexoi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Anexos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III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</w:t>
      </w:r>
      <w:hyperlink r:id="rId26" w:anchor="anexoiv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IV a este Decreto</w:t>
        </w:r>
        <w:proofErr w:type="gramEnd"/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 </w:t>
      </w:r>
    </w:p>
    <w:p w:rsidR="00AD312F" w:rsidRPr="00AD312F" w:rsidRDefault="00AD312F" w:rsidP="00AD312F">
      <w:pPr>
        <w:spacing w:before="100" w:beforeAutospacing="1" w:after="120" w:line="240" w:lineRule="auto"/>
        <w:ind w:firstLine="567"/>
        <w:rPr>
          <w:rFonts w:ascii="Arial" w:eastAsia="Times New Roman" w:hAnsi="Arial" w:cs="Arial"/>
          <w:sz w:val="20"/>
          <w:szCs w:val="20"/>
          <w:lang w:eastAsia="pt-BR"/>
        </w:rPr>
      </w:pPr>
      <w:bookmarkStart w:id="8" w:name="art9"/>
      <w:bookmarkEnd w:id="8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 9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 Ficam revogados:</w:t>
      </w:r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 - o </w:t>
      </w:r>
      <w:hyperlink r:id="rId27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Decreto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42</w:t>
        </w:r>
        <w:proofErr w:type="gramEnd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, de 19 de fevereiro de 1991;</w:t>
        </w:r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II - o </w:t>
      </w:r>
      <w:hyperlink r:id="rId28" w:anchor="art11a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 11-A do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2.809, de 22 de outubro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1998;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III - o </w:t>
      </w:r>
      <w:hyperlink r:id="rId29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2.397, de 20 de novembro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1997;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IV - o </w:t>
      </w:r>
      <w:hyperlink r:id="rId30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3.562, de 16 de agosto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2000;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V - o </w:t>
      </w:r>
      <w:hyperlink r:id="rId31" w:anchor="art4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 4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o </w:t>
      </w:r>
      <w:hyperlink r:id="rId32" w:anchor="anexo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Anexo II ao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3.643, de 26 de outubro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2000;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VI - o </w:t>
      </w:r>
      <w:hyperlink r:id="rId33" w:anchor="art18p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parágrafo único do art. 18 do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4.307, de 18 de julho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2002;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VII - o </w:t>
      </w:r>
      <w:hyperlink r:id="rId34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5.554, de 4 de outubro de </w:t>
        </w:r>
        <w:proofErr w:type="gram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2005;</w:t>
        </w:r>
        <w:proofErr w:type="gramEnd"/>
      </w:hyperlink>
    </w:p>
    <w:p w:rsidR="00AD312F" w:rsidRPr="00AD312F" w:rsidRDefault="00AD312F" w:rsidP="00AD312F">
      <w:pPr>
        <w:spacing w:before="100" w:beforeAutospacing="1" w:after="6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VIII - o </w:t>
      </w:r>
      <w:hyperlink r:id="rId35" w:anchor="art1.8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 1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do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6.258, de 19 de novembro de 2007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na parte em que dá nova redação ao caput dos </w:t>
      </w:r>
      <w:proofErr w:type="spellStart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arts</w:t>
      </w:r>
      <w:proofErr w:type="spellEnd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 8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9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5.992, de 19 de dezembro de 2006;</w:t>
      </w:r>
    </w:p>
    <w:p w:rsidR="00AD312F" w:rsidRPr="00AD312F" w:rsidRDefault="00AD312F" w:rsidP="00AD312F">
      <w:pPr>
        <w:spacing w:before="100" w:beforeAutospacing="1" w:after="12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IX - os </w:t>
      </w:r>
      <w:hyperlink r:id="rId36" w:anchor="art3" w:history="1">
        <w:proofErr w:type="spellStart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arts</w:t>
        </w:r>
        <w:proofErr w:type="spellEnd"/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. 3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</w:t>
      </w:r>
      <w:hyperlink r:id="rId37" w:anchor="art4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4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e o Anexo ao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6.258, de 19 de novembro de 2007; e</w:t>
        </w:r>
      </w:hyperlink>
    </w:p>
    <w:p w:rsidR="00AD312F" w:rsidRPr="00AD312F" w:rsidRDefault="00AD312F" w:rsidP="00AD312F">
      <w:pPr>
        <w:spacing w:before="100" w:beforeAutospacing="1" w:after="12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X - o </w:t>
      </w:r>
      <w:hyperlink r:id="rId38" w:anchor="art13.23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art. 13 do Decreto n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vertAlign w:val="superscript"/>
            <w:lang w:eastAsia="pt-BR"/>
          </w:rPr>
          <w:t>o</w:t>
        </w:r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 xml:space="preserve"> 5.992, de 19 de dezembro de 2006</w:t>
        </w:r>
      </w:hyperlink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na parte em que dá nova redação ao art. 23 do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71.733, de 18 de janeiro de 1973.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10.  Este Decreto entra em vigor na data de sua publicação.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ind w:firstLine="567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Brasília, 21 de julho de 2009; 188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da Independência e 121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da República.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LUIZ INÁCIO LULA DA SILVA 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AD312F">
        <w:rPr>
          <w:rFonts w:ascii="Arial" w:eastAsia="Times New Roman" w:hAnsi="Arial" w:cs="Arial"/>
          <w:i/>
          <w:iCs/>
          <w:sz w:val="20"/>
          <w:szCs w:val="20"/>
          <w:lang w:eastAsia="pt-BR"/>
        </w:rPr>
        <w:t xml:space="preserve">Paulo Bernardo Silva </w:t>
      </w:r>
      <w:r w:rsidRPr="00AD312F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>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Este texto não substitui o publicado no DOU de 22.7.2009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bookmarkStart w:id="9" w:name="anexoi"/>
      <w:bookmarkEnd w:id="9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ANEXO I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hyperlink r:id="rId39" w:anchor="anexo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(Anexo I ao Decreto nº 5.992, de 19 de dezembro de 2006.) </w:t>
        </w:r>
      </w:hyperlink>
    </w:p>
    <w:p w:rsidR="00AD312F" w:rsidRPr="00AD312F" w:rsidRDefault="00AD312F" w:rsidP="00AD312F">
      <w:pPr>
        <w:spacing w:before="100" w:beforeAutospacing="1" w:after="100" w:afterAutospacing="1" w:line="240" w:lineRule="auto"/>
        <w:ind w:firstLine="600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Tabela – Valor da Indenização de Diárias aos servidores públicos federais, no País </w:t>
      </w:r>
    </w:p>
    <w:tbl>
      <w:tblPr>
        <w:tblW w:w="885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3"/>
        <w:gridCol w:w="1641"/>
        <w:gridCol w:w="1648"/>
        <w:gridCol w:w="1479"/>
        <w:gridCol w:w="1349"/>
      </w:tblGrid>
      <w:tr w:rsidR="00AD312F" w:rsidRPr="00AD312F" w:rsidTr="00AD312F">
        <w:trPr>
          <w:trHeight w:val="12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Classificação do Cargo/Emprego/Função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Brasília/Manaus/ Rio de Janeiro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Belo Horizonte/ Fortaleza/Porto Alegre/Recife/ Salvador/São Paulo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outras capitais de Estados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Demais deslocamentos</w:t>
            </w:r>
          </w:p>
        </w:tc>
      </w:tr>
      <w:tr w:rsidR="00AD312F" w:rsidRPr="00AD312F" w:rsidTr="00AD312F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A) Ministro de Estado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581,00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551,95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458,99</w:t>
            </w:r>
          </w:p>
        </w:tc>
      </w:tr>
      <w:tr w:rsidR="00AD312F" w:rsidRPr="00AD312F" w:rsidTr="00AD312F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B) Cargos de Natureza Especial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386,37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321,29</w:t>
            </w:r>
          </w:p>
        </w:tc>
      </w:tr>
      <w:tr w:rsidR="00AD312F" w:rsidRPr="00AD312F" w:rsidTr="00AD312F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C) DAS-6; CD-1; FDS-1 e FDJ-1 do BACEN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287,30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253,50</w:t>
            </w:r>
          </w:p>
        </w:tc>
      </w:tr>
      <w:tr w:rsidR="00AD312F" w:rsidRPr="00AD312F" w:rsidTr="00AD312F">
        <w:trPr>
          <w:trHeight w:val="9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D) DAS-5, DAS-4, DAS-3; CD-2, CD-3, CD-4; FDE-1, FDE-2; FDT-1; FCA-1, FCA-2, FCA-3; FCT1, FCT2; FCT3, GTS1; GTS2; GTS3.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211,50</w:t>
            </w:r>
          </w:p>
        </w:tc>
      </w:tr>
      <w:tr w:rsidR="00AD312F" w:rsidRPr="00AD312F" w:rsidTr="00AD312F">
        <w:trPr>
          <w:trHeight w:val="6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E) DAS-2, DAS-1; FCT4, FCT5, FCT6, FCT7; cargos de nível superior e FCINSS.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  <w:tr w:rsidR="00AD312F" w:rsidRPr="00AD312F" w:rsidTr="00AD312F">
        <w:trPr>
          <w:trHeight w:val="15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F) FG-1, FG-2, FG-3; GR; FST-1, FST-2, FST-3 do BACEN; FDO-1, FCA-4, FCA-5 do BACEN; FCT8, FCT9, FCT10, FCT11, FCT12, FCT13, FCT14, FCT15; cargos de nível intermediário e auxiliar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bookmarkStart w:id="10" w:name="anexoii"/>
      <w:bookmarkEnd w:id="10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ANEXO II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hyperlink r:id="rId40" w:anchor="anexo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(Anexo II ao Decreto nº 5.992, de 19 de dezembro de 2006.) </w:t>
        </w:r>
      </w:hyperlink>
    </w:p>
    <w:p w:rsidR="00AD312F" w:rsidRPr="00AD312F" w:rsidRDefault="00AD312F" w:rsidP="00AD312F">
      <w:pPr>
        <w:spacing w:before="300" w:after="300" w:line="240" w:lineRule="auto"/>
        <w:ind w:firstLine="600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Tabela - Valores da Indenização de que trata o art. 16 da Lei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8.216, de 1991, e do Adicional de Embarque e Desembarque</w:t>
      </w:r>
    </w:p>
    <w:tbl>
      <w:tblPr>
        <w:tblW w:w="88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2"/>
        <w:gridCol w:w="1158"/>
      </w:tblGrid>
      <w:tr w:rsidR="00AD312F" w:rsidRPr="00AD312F" w:rsidTr="00AD31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ESPÉCIE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 R$</w:t>
            </w:r>
          </w:p>
        </w:tc>
      </w:tr>
      <w:tr w:rsidR="00AD312F" w:rsidRPr="00AD312F" w:rsidTr="00AD312F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Indenização de que trata o art. 16 da Lei n</w:t>
            </w: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8.216, de 1991, alterado pelo art. 15 da Lei n 8.270 de 1991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45,00</w:t>
            </w:r>
          </w:p>
        </w:tc>
      </w:tr>
      <w:tr w:rsidR="00AD312F" w:rsidRPr="00AD312F" w:rsidTr="00AD312F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Adicional de que trata o art. 8</w:t>
            </w:r>
            <w:r w:rsidRPr="00AD312F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pt-BR"/>
              </w:rPr>
              <w:t>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95,00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bookmarkStart w:id="11" w:name="anexoiii"/>
      <w:bookmarkEnd w:id="11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ANEXO III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hyperlink r:id="rId41" w:anchor="anexoiii" w:history="1">
        <w:r w:rsidRPr="00AD312F">
          <w:rPr>
            <w:rFonts w:ascii="Arial" w:eastAsia="Times New Roman" w:hAnsi="Arial" w:cs="Arial"/>
            <w:color w:val="0000FF"/>
            <w:sz w:val="20"/>
            <w:u w:val="single"/>
            <w:lang w:eastAsia="pt-BR"/>
          </w:rPr>
          <w:t>(Anexo III ao Decreto nº 4.307, de 18 de julho de 2002.) </w:t>
        </w:r>
      </w:hyperlink>
    </w:p>
    <w:p w:rsidR="00AD312F" w:rsidRPr="00AD312F" w:rsidRDefault="00AD312F" w:rsidP="00AD312F">
      <w:pPr>
        <w:spacing w:before="300" w:after="300" w:line="240" w:lineRule="auto"/>
        <w:ind w:firstLine="600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Tabela – Valor da Indenização de Diárias aos Militares, no País</w:t>
      </w:r>
    </w:p>
    <w:tbl>
      <w:tblPr>
        <w:tblW w:w="885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1"/>
        <w:gridCol w:w="1362"/>
        <w:gridCol w:w="1795"/>
        <w:gridCol w:w="1362"/>
        <w:gridCol w:w="1318"/>
      </w:tblGrid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CÍRCULO/POSTO/GRADUAÇÃO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before="120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Brasília Manaus/Rio de Janeiro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Belo Horizonte/Fortaleza/</w:t>
            </w:r>
          </w:p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Porto Alegre/Recife/ Salvador/São Paulo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before="120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Deslocamentos para outras capitais de Estados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before="120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Demais deslocamentos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A) Comandantes da Marinha, Exército e Aeronáutica, cargos de Natureza Especial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406,70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386,37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321,29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B) Oficiais-Generais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321,10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304,20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287,30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253,50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C) </w:t>
            </w:r>
            <w:proofErr w:type="spellStart"/>
            <w:proofErr w:type="gramStart"/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Oficiais-Superiores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267,90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211,50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D) </w:t>
            </w:r>
            <w:proofErr w:type="spellStart"/>
            <w:proofErr w:type="gramStart"/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Oficiais-Intermediários</w:t>
            </w:r>
            <w:proofErr w:type="spellEnd"/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, Oficiais</w:t>
            </w:r>
            <w:proofErr w:type="gramEnd"/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Subalternos, Guardas-Marinha e Aspirante a Oficial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E) Suboficiais, Subtenentes, Sargentos, Aspirantes e Cadetes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224,20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200,60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177,00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F) Alunos do Centro de Formação de Oficiais da Aeronáutica, de órgão de preparação de oficiais de reserva, alunos do Colégio Naval e das escolas preparatórias de cadetes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186,20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147,00</w:t>
            </w:r>
          </w:p>
        </w:tc>
      </w:tr>
      <w:tr w:rsidR="00AD312F" w:rsidRPr="00AD312F" w:rsidTr="00AD312F">
        <w:trPr>
          <w:trHeight w:val="20"/>
          <w:jc w:val="center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312F" w:rsidRPr="00AD312F" w:rsidRDefault="00AD312F" w:rsidP="00AD312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G) Demais Praças e Praças Especiais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186,20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D312F" w:rsidRPr="00AD312F" w:rsidRDefault="00AD312F" w:rsidP="00AD312F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147,00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bookmarkStart w:id="12" w:name="anexoiv"/>
      <w:bookmarkEnd w:id="12"/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ANEXO IV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(Anexo III ao Decreto n</w:t>
      </w:r>
      <w:r w:rsidRPr="00AD312F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4.307, de 18 de julho de 2002.)  </w:t>
      </w:r>
    </w:p>
    <w:p w:rsidR="00AD312F" w:rsidRPr="00AD312F" w:rsidRDefault="00AD312F" w:rsidP="00AD312F">
      <w:pPr>
        <w:spacing w:before="300" w:after="300" w:line="240" w:lineRule="auto"/>
        <w:ind w:firstLine="600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Tabela – Valores do acréscimo do embarque e desembarque</w:t>
      </w:r>
    </w:p>
    <w:tbl>
      <w:tblPr>
        <w:tblW w:w="88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8"/>
        <w:gridCol w:w="1842"/>
      </w:tblGrid>
      <w:tr w:rsidR="00AD312F" w:rsidRPr="00AD312F" w:rsidTr="00AD312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ESPÉCIE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</w:t>
            </w:r>
          </w:p>
        </w:tc>
      </w:tr>
      <w:tr w:rsidR="00AD312F" w:rsidRPr="00AD312F" w:rsidTr="00AD312F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Acréscimo de que trata o § 1</w:t>
            </w: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do art. 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12F" w:rsidRPr="00AD312F" w:rsidRDefault="00AD312F" w:rsidP="00AD31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D3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95,00</w:t>
            </w:r>
          </w:p>
        </w:tc>
      </w:tr>
    </w:tbl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sz w:val="20"/>
          <w:szCs w:val="20"/>
          <w:lang w:eastAsia="pt-BR"/>
        </w:rPr>
        <w:t> </w:t>
      </w:r>
    </w:p>
    <w:p w:rsidR="00AD312F" w:rsidRPr="00AD312F" w:rsidRDefault="00AD312F" w:rsidP="00AD31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AD312F">
        <w:rPr>
          <w:rFonts w:ascii="Arial" w:eastAsia="Times New Roman" w:hAnsi="Arial" w:cs="Arial"/>
          <w:sz w:val="20"/>
          <w:szCs w:val="20"/>
          <w:lang w:eastAsia="pt-BR"/>
        </w:rPr>
        <w:t> </w:t>
      </w:r>
    </w:p>
    <w:p w:rsidR="00BA7643" w:rsidRDefault="00AD312F"/>
    <w:sectPr w:rsidR="00BA7643" w:rsidSect="00F65E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D312F"/>
    <w:rsid w:val="00617AD2"/>
    <w:rsid w:val="009617CE"/>
    <w:rsid w:val="00AD312F"/>
    <w:rsid w:val="00D81C88"/>
    <w:rsid w:val="00F65E31"/>
    <w:rsid w:val="00FE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E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3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D312F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AD31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684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90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1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78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66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86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01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0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49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243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decreto/2002/D4307.htm" TargetMode="External"/><Relationship Id="rId13" Type="http://schemas.openxmlformats.org/officeDocument/2006/relationships/hyperlink" Target="http://www.planalto.gov.br/ccivil_03/_Ato2004-2006/2006/Decreto/D5992.htm" TargetMode="External"/><Relationship Id="rId18" Type="http://schemas.openxmlformats.org/officeDocument/2006/relationships/hyperlink" Target="http://www.planalto.gov.br/ccivil_03/_Ato2004-2006/2006/Decreto/D5992.htm" TargetMode="External"/><Relationship Id="rId26" Type="http://schemas.openxmlformats.org/officeDocument/2006/relationships/hyperlink" Target="http://www.planalto.gov.br/ccivil_03/_Ato2007-2010/2009/Decreto/D6907.htm" TargetMode="External"/><Relationship Id="rId39" Type="http://schemas.openxmlformats.org/officeDocument/2006/relationships/hyperlink" Target="http://www.planalto.gov.br/ccivil_03/_Ato2004-2006/2006/Decreto/D5992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lanalto.gov.br/ccivil_03/_Ato2004-2006/2006/Decreto/D5992.htm" TargetMode="External"/><Relationship Id="rId34" Type="http://schemas.openxmlformats.org/officeDocument/2006/relationships/hyperlink" Target="http://www.planalto.gov.br/ccivil_03/_Ato2004-2006/2005/Decreto/D5554.htm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planalto.gov.br/ccivil_03/decreto/2002/D4307.htm" TargetMode="External"/><Relationship Id="rId12" Type="http://schemas.openxmlformats.org/officeDocument/2006/relationships/hyperlink" Target="http://www.planalto.gov.br/ccivil_03/decreto/2002/D4307.htm" TargetMode="External"/><Relationship Id="rId17" Type="http://schemas.openxmlformats.org/officeDocument/2006/relationships/hyperlink" Target="http://www.planalto.gov.br/ccivil_03/_Ato2004-2006/2006/Decreto/D5992.htm" TargetMode="External"/><Relationship Id="rId25" Type="http://schemas.openxmlformats.org/officeDocument/2006/relationships/hyperlink" Target="http://www.planalto.gov.br/ccivil_03/_Ato2007-2010/2009/Decreto/D6907.htm" TargetMode="External"/><Relationship Id="rId33" Type="http://schemas.openxmlformats.org/officeDocument/2006/relationships/hyperlink" Target="http://www.planalto.gov.br/ccivil_03/decreto/2002/D4307.htm" TargetMode="External"/><Relationship Id="rId38" Type="http://schemas.openxmlformats.org/officeDocument/2006/relationships/hyperlink" Target="http://www.planalto.gov.br/ccivil_03/_Ato2004-2006/2006/Decreto/D5992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lanalto.gov.br/ccivil_03/_Ato2004-2006/2006/Decreto/D5992.htm" TargetMode="External"/><Relationship Id="rId20" Type="http://schemas.openxmlformats.org/officeDocument/2006/relationships/hyperlink" Target="http://www.planalto.gov.br/ccivil_03/_Ato2007-2010/2009/Decreto/D6907.htm" TargetMode="External"/><Relationship Id="rId29" Type="http://schemas.openxmlformats.org/officeDocument/2006/relationships/hyperlink" Target="http://www.planalto.gov.br/ccivil_03/decreto/Antigos/D2397.htm" TargetMode="External"/><Relationship Id="rId41" Type="http://schemas.openxmlformats.org/officeDocument/2006/relationships/hyperlink" Target="http://www.planalto.gov.br/ccivil_03/decreto/2002/D4307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decreto/Antigos/D0825.htm" TargetMode="External"/><Relationship Id="rId11" Type="http://schemas.openxmlformats.org/officeDocument/2006/relationships/hyperlink" Target="http://www.planalto.gov.br/ccivil_03/decreto/2002/D4307.htm" TargetMode="External"/><Relationship Id="rId24" Type="http://schemas.openxmlformats.org/officeDocument/2006/relationships/hyperlink" Target="http://www.planalto.gov.br/ccivil_03/decreto/2002/D4307.htm" TargetMode="External"/><Relationship Id="rId32" Type="http://schemas.openxmlformats.org/officeDocument/2006/relationships/hyperlink" Target="http://www.planalto.gov.br/ccivil_03/decreto/D3643.htm" TargetMode="External"/><Relationship Id="rId37" Type="http://schemas.openxmlformats.org/officeDocument/2006/relationships/hyperlink" Target="http://www.planalto.gov.br/ccivil_03/_Ato2007-2010/2007/Decreto/D6258.htm" TargetMode="External"/><Relationship Id="rId40" Type="http://schemas.openxmlformats.org/officeDocument/2006/relationships/hyperlink" Target="http://www.planalto.gov.br/ccivil_03/_Ato2004-2006/2006/Decreto/D5992.htm" TargetMode="External"/><Relationship Id="rId5" Type="http://schemas.openxmlformats.org/officeDocument/2006/relationships/hyperlink" Target="http://www.planalto.gov.br/ccivil_03/decreto/D71733.htm" TargetMode="External"/><Relationship Id="rId15" Type="http://schemas.openxmlformats.org/officeDocument/2006/relationships/hyperlink" Target="http://www.planalto.gov.br/ccivil_03/_Ato2004-2006/2006/Decreto/D5992.htm" TargetMode="External"/><Relationship Id="rId23" Type="http://schemas.openxmlformats.org/officeDocument/2006/relationships/hyperlink" Target="http://www.planalto.gov.br/ccivil_03/decreto/2002/D4307.htm" TargetMode="External"/><Relationship Id="rId28" Type="http://schemas.openxmlformats.org/officeDocument/2006/relationships/hyperlink" Target="http://www.planalto.gov.br/ccivil_03/decreto/D2809.htm" TargetMode="External"/><Relationship Id="rId36" Type="http://schemas.openxmlformats.org/officeDocument/2006/relationships/hyperlink" Target="http://www.planalto.gov.br/ccivil_03/_Ato2007-2010/2007/Decreto/D6258.htm" TargetMode="External"/><Relationship Id="rId10" Type="http://schemas.openxmlformats.org/officeDocument/2006/relationships/hyperlink" Target="http://www.planalto.gov.br/ccivil_03/decreto/2002/D4307.htm" TargetMode="External"/><Relationship Id="rId19" Type="http://schemas.openxmlformats.org/officeDocument/2006/relationships/hyperlink" Target="http://www.planalto.gov.br/ccivil_03/_Ato2004-2006/2006/Decreto/D5992.htm" TargetMode="External"/><Relationship Id="rId31" Type="http://schemas.openxmlformats.org/officeDocument/2006/relationships/hyperlink" Target="http://www.planalto.gov.br/ccivil_03/decreto/D3643.htm" TargetMode="External"/><Relationship Id="rId4" Type="http://schemas.openxmlformats.org/officeDocument/2006/relationships/hyperlink" Target="http://legislacao.planalto.gov.br/legisla/legislacao.nsf/Viw_Identificacao/DEC%206.907-2009?OpenDocument" TargetMode="External"/><Relationship Id="rId9" Type="http://schemas.openxmlformats.org/officeDocument/2006/relationships/hyperlink" Target="http://www.planalto.gov.br/ccivil_03/decreto/2002/D4307.htm" TargetMode="External"/><Relationship Id="rId14" Type="http://schemas.openxmlformats.org/officeDocument/2006/relationships/hyperlink" Target="http://www.planalto.gov.br/ccivil_03/_Ato2004-2006/2006/Decreto/D5992.htm" TargetMode="External"/><Relationship Id="rId22" Type="http://schemas.openxmlformats.org/officeDocument/2006/relationships/hyperlink" Target="http://www.planalto.gov.br/ccivil_03/_Ato2007-2010/2009/Decreto/D6907.htm" TargetMode="External"/><Relationship Id="rId27" Type="http://schemas.openxmlformats.org/officeDocument/2006/relationships/hyperlink" Target="http://www.planalto.gov.br/ccivil_03/decreto/Antigos/D0042.htm" TargetMode="External"/><Relationship Id="rId30" Type="http://schemas.openxmlformats.org/officeDocument/2006/relationships/hyperlink" Target="http://www.planalto.gov.br/ccivil_03/decreto/D3562.htm" TargetMode="External"/><Relationship Id="rId35" Type="http://schemas.openxmlformats.org/officeDocument/2006/relationships/hyperlink" Target="http://www.planalto.gov.br/ccivil_03/_Ato2007-2010/2007/Decreto/D6258.ht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2617</Words>
  <Characters>14133</Characters>
  <Application>Microsoft Office Word</Application>
  <DocSecurity>0</DocSecurity>
  <Lines>117</Lines>
  <Paragraphs>33</Paragraphs>
  <ScaleCrop>false</ScaleCrop>
  <Company>SRHU</Company>
  <LinksUpToDate>false</LinksUpToDate>
  <CharactersWithSpaces>16717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Rodrigo</cp:lastModifiedBy>
  <cp:revision>1</cp:revision>
  <dcterms:created xsi:type="dcterms:W3CDTF">2009-08-21T16:22:00Z</dcterms:created>
  <dcterms:modified xsi:type="dcterms:W3CDTF">2009-08-21T16:25:00Z</dcterms:modified>
</cp:coreProperties>
</file>